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b/>
          <w:bCs/>
          <w:color w:val="1F4E5F"/>
          <w:sz w:val="72"/>
          <w:szCs w:val="72"/>
        </w:rPr>
        <w:t xml:space="preserve">CERT</w:t>
      </w:r>
    </w:p>
    <w:p>
      <w:pPr>
        <w:spacing w:after="400"/>
        <w:jc w:val="center"/>
      </w:pPr>
      <w:r>
        <w:rPr>
          <w:color w:val="1F4E5F"/>
          <w:sz w:val="32"/>
          <w:szCs w:val="32"/>
        </w:rPr>
        <w:t xml:space="preserve">Certified Emissions Reduction Technologies Foundation</w:t>
      </w:r>
    </w:p>
    <w:p>
      <w:pPr>
        <w:spacing w:before="1200"/>
        <w:jc w:val="center"/>
      </w:pPr>
      <w:r>
        <w:rPr>
          <w:b/>
          <w:bCs/>
          <w:sz w:val="44"/>
          <w:szCs w:val="44"/>
        </w:rPr>
        <w:t xml:space="preserve">JOINT VALIDATION AND VERIFICATION REPORT TEMPLATE</w:t>
      </w:r>
    </w:p>
    <w:p>
      <w:pPr>
        <w:spacing w:after="1600"/>
        <w:jc w:val="center"/>
      </w:pPr>
      <w:r>
        <w:rPr>
          <w:i/>
          <w:iCs/>
          <w:sz w:val="26"/>
          <w:szCs w:val="26"/>
        </w:rPr>
        <w:t xml:space="preserve">Combined VVB Template for Validation with First Verification of CERT Projects</w:t>
      </w:r>
    </w:p>
    <w:p>
      <w:pPr>
        <w:jc w:val="center"/>
      </w:pPr>
      <w:r>
        <w:rPr>
          <w:sz w:val="22"/>
          <w:szCs w:val="22"/>
        </w:rPr>
        <w:t xml:space="preserve">Document ID: CERT-TMP-005</w:t>
      </w:r>
    </w:p>
    <w:p>
      <w:pPr>
        <w:jc w:val="center"/>
      </w:pPr>
      <w:r>
        <w:rPr>
          <w:sz w:val="22"/>
          <w:szCs w:val="22"/>
        </w:rPr>
        <w:t xml:space="preserve">Version 1.0 (Draft for Consultation)</w:t>
      </w:r>
    </w:p>
    <w:p>
      <w:pPr>
        <w:jc w:val="center"/>
      </w:pPr>
      <w:r>
        <w:rPr>
          <w:sz w:val="22"/>
          <w:szCs w:val="22"/>
        </w:rPr>
        <w:t xml:space="preserve">Date: 2 July 2026</w:t>
      </w:r>
    </w:p>
    <w:p>
      <w:pPr>
        <w:jc w:val="center"/>
      </w:pPr>
      <w:r>
        <w:rPr>
          <w:sz w:val="22"/>
          <w:szCs w:val="22"/>
        </w:rPr>
        <w:t xml:space="preserve">Classification: Public</w:t>
      </w:r>
    </w:p>
    <w:p>
      <w:r>
        <w:br w:type="page"/>
      </w:r>
    </w:p>
    <w:p>
      <w:pPr>
        <w:pStyle w:val="Heading2"/>
      </w:pPr>
      <w: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Field</w:t>
            </w:r>
          </w:p>
        </w:tc>
        <w:tc>
          <w:tcPr>
            <w:tcW w:type="dxa" w:w="67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Detail</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Document ID</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CERT-TMP-005</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Title</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Joint Validation and Verification Report Template</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Version</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1.0 (Draft for Consultation)</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Status</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Draft – pending Board adoption</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Owner</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Secretariat (Registry Operations)</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Approver</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Standards Committee</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Review cycle</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Upon each material Rulebook or accreditation-framework change</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Related documents</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CERT-REG-001; CERT-REG-006 (planned); CERT-TMP-002; CERT-TMP-004; ISO 14064-3; ISO/IEC 17029; ISO 14065</w:t>
            </w:r>
          </w:p>
        </w:tc>
      </w:tr>
    </w:tbl>
    <w:p>
      <w:pPr>
        <w:spacing w:before="240"/>
      </w:pPr>
    </w:p>
    <w:p>
      <w:pPr>
        <w:pStyle w:val="Heading2"/>
      </w:pPr>
      <w:r>
        <w:t xml:space="preserve">Version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2600"/>
        <w:gridCol w:w="3960"/>
      </w:tblGrid>
      <w:tr>
        <w:tc>
          <w:tcPr>
            <w:tcW w:type="dxa" w:w="12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Version</w:t>
            </w:r>
          </w:p>
        </w:tc>
        <w:tc>
          <w:tcPr>
            <w:tcW w:type="dxa" w:w="1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Date</w:t>
            </w:r>
          </w:p>
        </w:tc>
        <w:tc>
          <w:tcPr>
            <w:tcW w:type="dxa" w:w="2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Author</w:t>
            </w:r>
          </w:p>
        </w:tc>
        <w:tc>
          <w:tcPr>
            <w:tcW w:type="dxa" w:w="39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Description</w:t>
            </w:r>
          </w:p>
        </w:tc>
      </w:tr>
      <w:tr>
        <w:tc>
          <w:tcPr>
            <w:tcW w:type="dxa" w:w="1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1.0</w:t>
            </w:r>
          </w:p>
        </w:tc>
        <w:tc>
          <w:tcPr>
            <w:tcW w:type="dxa" w:w="1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2026-07-02</w:t>
            </w:r>
          </w:p>
        </w:tc>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Founding Secretariat</w:t>
            </w:r>
          </w:p>
        </w:tc>
        <w:tc>
          <w:tcPr>
            <w:tcW w:type="dxa" w:w="3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Initial draft for founding Board review.</w:t>
            </w:r>
          </w:p>
        </w:tc>
      </w:tr>
    </w:tbl>
    <w:p>
      <w:r>
        <w:br w:type="page"/>
      </w:r>
    </w:p>
    <w:p>
      <w:pPr>
        <w:pStyle w:val="Heading2"/>
      </w:pPr>
      <w: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pPr>
        <w:pStyle w:val="Heading1"/>
        <w:pageBreakBefore/>
      </w:pPr>
      <w:r>
        <w:t xml:space="preserve">Instructions for Completing This Template</w:t>
      </w:r>
    </w:p>
    <w:p>
      <w:pPr>
        <w:spacing w:after="140"/>
        <w:jc w:val="both"/>
      </w:pPr>
      <w:r>
        <w:rPr>
          <w:i/>
          <w:iCs/>
          <w:color w:val="7F7F7F"/>
          <w:sz w:val="20"/>
          <w:szCs w:val="20"/>
        </w:rPr>
        <w:t xml:space="preserve">This template is issued under the CERT Registry Rulebook (CERT-REG-001). Instructions and guidance are formatted in gray italics and must be deleted from the final document. If a section is not applicable, retain the heading and justify why it is not applicable; do not simply write "not applicable" and do not delete the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Item</w:t>
            </w:r>
          </w:p>
        </w:tc>
        <w:tc>
          <w:tcPr>
            <w:tcW w:type="dxa" w:w="69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Requirement</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File name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CERT_VVR_[ProjectID]_[DDMMMYYYY]_vX.Y</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File type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Non-editable PDF for submission; editable copy retained by the proponent</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Language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English (supporting evidence may be in original language with summary translation)</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Rules reference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Registry Rulebook (CERT-REG-001) and the applied CERT methodology; this template does not replace the rules</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Instruction terms</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"State" = facts only; "Describe" = narrative; "Explain" = reasoning; "Justify" = evidence-based demonstration an auditor can assess; "Attach" = appendix or separate document; "Select" = choose option</w:t>
            </w:r>
          </w:p>
        </w:tc>
      </w:tr>
    </w:tbl>
    <w:p>
      <w:pPr>
        <w:spacing w:after="140"/>
        <w:jc w:val="both"/>
      </w:pPr>
      <w:r>
        <w:rPr>
          <w:i/>
          <w:iCs/>
          <w:color w:val="7F7F7F"/>
          <w:sz w:val="20"/>
          <w:szCs w:val="20"/>
        </w:rPr>
        <w:t xml:space="preserve">New template versions are issued when the underlying CERT rules change. Confirm you are using the current version in the CERT Document Library before submission. Joint validation and verification report submissions prepared on superseded template versions may be returned.</w:t>
      </w:r>
    </w:p>
    <w:p>
      <w:pPr>
        <w:pStyle w:val="Heading2"/>
      </w:pPr>
      <w:r>
        <w:t xml:space="preserve">Joint Validation and Verification Report Summary Table</w:t>
      </w:r>
    </w:p>
    <w:p>
      <w:pPr>
        <w:spacing w:after="140"/>
        <w:jc w:val="both"/>
      </w:pPr>
      <w:r>
        <w:rPr>
          <w:i/>
          <w:iCs/>
          <w:color w:val="7F7F7F"/>
          <w:sz w:val="20"/>
          <w:szCs w:val="20"/>
        </w:rPr>
        <w:t xml:space="preserve">Fill out the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Field</w:t>
            </w:r>
          </w:p>
        </w:tc>
        <w:tc>
          <w:tcPr>
            <w:tcW w:type="dxa" w:w="55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Entry</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Project name / CERT Project ID</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Project proponent</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Validation/verification body (VVB)</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VVB accreditation (body, scope, expiry)</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[ISO/IEC 17029 and ISO 14065 accreditation via IAF-member body; CERT sector approval reference]</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Team leader / team members</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Independent technical reviewer</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Applied methodology (ID, version)</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Monitoring period covered (if applicable)</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[DD-MMM-YYYY to DD-MMM-YYYY]</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Report date / version</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1"/>
        <w:pageBreakBefore/>
      </w:pPr>
      <w:r>
        <w:t xml:space="preserve">1. Introduction</w:t>
      </w:r>
    </w:p>
    <w:p>
      <w:pPr>
        <w:pStyle w:val="Heading2"/>
      </w:pPr>
      <w:r>
        <w:t xml:space="preserve">1.1 Objective</w:t>
      </w:r>
    </w:p>
    <w:p>
      <w:pPr>
        <w:spacing w:after="140"/>
        <w:jc w:val="both"/>
      </w:pPr>
      <w:r>
        <w:rPr>
          <w:i/>
          <w:iCs/>
          <w:color w:val="7F7F7F"/>
          <w:sz w:val="20"/>
          <w:szCs w:val="20"/>
        </w:rPr>
        <w:t xml:space="preserve">State the objective of the validation and verification engagement, including the intended use of the report by CERT for registration and/or CRU issuance decisions under the CERT Registry Rulebook (CERT-REG-001).</w:t>
      </w:r>
    </w:p>
    <w:p>
      <w:pPr>
        <w:spacing w:after="200"/>
      </w:pPr>
      <w:r>
        <w:rPr>
          <w:color w:val="2E6E7E"/>
          <w:sz w:val="22"/>
          <w:szCs w:val="22"/>
        </w:rPr>
        <w:t xml:space="preserve">[Response]</w:t>
      </w:r>
    </w:p>
    <w:p>
      <w:pPr>
        <w:pStyle w:val="Heading2"/>
      </w:pPr>
      <w:r>
        <w:t xml:space="preserve">1.2 Scope and Criteria</w:t>
      </w:r>
    </w:p>
    <w:p>
      <w:pPr>
        <w:spacing w:after="140"/>
        <w:jc w:val="both"/>
      </w:pPr>
      <w:r>
        <w:rPr>
          <w:i/>
          <w:iCs/>
          <w:color w:val="7F7F7F"/>
          <w:sz w:val="20"/>
          <w:szCs w:val="20"/>
        </w:rPr>
        <w:t xml:space="preserve">State the scope (GHG statement, boundary, period) and the criteria: the CERT Registry Rulebook, the applied CERT methodology and tools, and ISO 14064-3. State the version of each criterion applied.</w:t>
      </w:r>
    </w:p>
    <w:p>
      <w:pPr>
        <w:spacing w:after="200"/>
      </w:pPr>
      <w:r>
        <w:rPr>
          <w:color w:val="2E6E7E"/>
          <w:sz w:val="22"/>
          <w:szCs w:val="22"/>
        </w:rPr>
        <w:t xml:space="preserve">[Response]</w:t>
      </w:r>
    </w:p>
    <w:p>
      <w:pPr>
        <w:pStyle w:val="Heading2"/>
      </w:pPr>
      <w:r>
        <w:t xml:space="preserve">1.3 Level of Assurance and Materiality</w:t>
      </w:r>
    </w:p>
    <w:p>
      <w:pPr>
        <w:spacing w:after="140"/>
        <w:jc w:val="both"/>
      </w:pPr>
      <w:r>
        <w:rPr>
          <w:i/>
          <w:iCs/>
          <w:color w:val="7F7F7F"/>
          <w:sz w:val="20"/>
          <w:szCs w:val="20"/>
        </w:rPr>
        <w:t xml:space="preserve">State the level of assurance (reasonable assurance is required for issuance) and the applicable materiality threshold under Rulebook 6.4 (5% below 300,000 CRUs/year; 2% at or above). Explain how assurance was obtained.</w:t>
      </w:r>
    </w:p>
    <w:p>
      <w:pPr>
        <w:spacing w:after="200"/>
      </w:pPr>
      <w:r>
        <w:rPr>
          <w:color w:val="2E6E7E"/>
          <w:sz w:val="22"/>
          <w:szCs w:val="22"/>
        </w:rPr>
        <w:t xml:space="preserve">[Response]</w:t>
      </w:r>
    </w:p>
    <w:p>
      <w:pPr>
        <w:pStyle w:val="Heading2"/>
      </w:pPr>
      <w:r>
        <w:t xml:space="preserve">1.4 Summary Description of the Project</w:t>
      </w:r>
    </w:p>
    <w:p>
      <w:pPr>
        <w:spacing w:after="200"/>
      </w:pPr>
      <w:r>
        <w:rPr>
          <w:color w:val="2E6E7E"/>
          <w:sz w:val="22"/>
          <w:szCs w:val="22"/>
        </w:rPr>
        <w:t xml:space="preserve">[Response]</w:t>
      </w:r>
    </w:p>
    <w:p>
      <w:pPr>
        <w:pStyle w:val="Heading1"/>
        <w:pageBreakBefore/>
      </w:pPr>
      <w:r>
        <w:t xml:space="preserve">2. Validation and Verification Process</w:t>
      </w:r>
    </w:p>
    <w:p>
      <w:pPr>
        <w:pStyle w:val="Heading2"/>
      </w:pPr>
      <w:r>
        <w:t xml:space="preserve">2.1 Method and Criteria</w:t>
      </w:r>
    </w:p>
    <w:p>
      <w:pPr>
        <w:spacing w:after="140"/>
        <w:jc w:val="both"/>
      </w:pPr>
      <w:r>
        <w:rPr>
          <w:i/>
          <w:iCs/>
          <w:color w:val="7F7F7F"/>
          <w:sz w:val="20"/>
          <w:szCs w:val="20"/>
        </w:rPr>
        <w:t xml:space="preserve">Describe the risk-based approach per ISO 14064-3: strategic analysis, risk assessment, evidence-gathering plan, and sampling approach (with sampling rationale where instances were sampled).</w:t>
      </w:r>
    </w:p>
    <w:p>
      <w:pPr>
        <w:spacing w:after="200"/>
      </w:pPr>
      <w:r>
        <w:rPr>
          <w:color w:val="2E6E7E"/>
          <w:sz w:val="22"/>
          <w:szCs w:val="22"/>
        </w:rPr>
        <w:t xml:space="preserve">[Response]</w:t>
      </w:r>
    </w:p>
    <w:p>
      <w:pPr>
        <w:pStyle w:val="Heading2"/>
      </w:pPr>
      <w:r>
        <w:t xml:space="preserve">2.2 Document Review</w:t>
      </w:r>
    </w:p>
    <w:p>
      <w:pPr>
        <w:spacing w:after="140"/>
        <w:jc w:val="both"/>
      </w:pPr>
      <w:r>
        <w:rPr>
          <w:i/>
          <w:iCs/>
          <w:color w:val="7F7F7F"/>
          <w:sz w:val="20"/>
          <w:szCs w:val="20"/>
        </w:rPr>
        <w:t xml:space="preserve">List documents reviewed (with versions) and describe how documentation was cross-checked against evidence and registry records.</w:t>
      </w:r>
    </w:p>
    <w:p>
      <w:pPr>
        <w:spacing w:after="200"/>
      </w:pPr>
      <w:r>
        <w:rPr>
          <w:color w:val="2E6E7E"/>
          <w:sz w:val="22"/>
          <w:szCs w:val="22"/>
        </w:rPr>
        <w:t xml:space="preserve">[Response]</w:t>
      </w:r>
    </w:p>
    <w:p>
      <w:pPr>
        <w:pStyle w:val="Heading2"/>
      </w:pPr>
      <w:r>
        <w:t xml:space="preserve">2.3 Interviews</w:t>
      </w:r>
    </w:p>
    <w:p>
      <w:pPr>
        <w:spacing w:after="140"/>
        <w:jc w:val="both"/>
      </w:pPr>
      <w:r>
        <w:rPr>
          <w:i/>
          <w:iCs/>
          <w:color w:val="7F7F7F"/>
          <w:sz w:val="20"/>
          <w:szCs w:val="20"/>
        </w:rPr>
        <w:t xml:space="preserve">Fill out the table for interviews conducted.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2800"/>
        <w:gridCol w:w="1760"/>
      </w:tblGrid>
      <w:tr>
        <w:tc>
          <w:tcPr>
            <w:tcW w:type="dxa" w:w="22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Name</w:t>
            </w:r>
          </w:p>
        </w:tc>
        <w:tc>
          <w:tcPr>
            <w:tcW w:type="dxa" w:w="2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Organisation / role</w:t>
            </w:r>
          </w:p>
        </w:tc>
        <w:tc>
          <w:tcPr>
            <w:tcW w:type="dxa" w:w="28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Topics</w:t>
            </w:r>
          </w:p>
        </w:tc>
        <w:tc>
          <w:tcPr>
            <w:tcW w:type="dxa" w:w="17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Date</w:t>
            </w:r>
          </w:p>
        </w:tc>
      </w:tr>
      <w:tr>
        <w:tc>
          <w:tcPr>
            <w:tcW w:type="dxa" w:w="2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2"/>
      </w:pPr>
      <w:r>
        <w:t xml:space="preserve">2.4 Site Visits</w:t>
      </w:r>
    </w:p>
    <w:p>
      <w:pPr>
        <w:spacing w:after="140"/>
        <w:jc w:val="both"/>
      </w:pPr>
      <w:r>
        <w:rPr>
          <w:i/>
          <w:iCs/>
          <w:color w:val="7F7F7F"/>
          <w:sz w:val="20"/>
          <w:szCs w:val="20"/>
        </w:rPr>
        <w:t xml:space="preserve">Describe site visits (locations, dates, activities observed, measurements witnessed). Where remote means (including satellite or sensor data review) supplemented or replaced physical visits, justify per the applied methodology and Rulebook.</w:t>
      </w:r>
    </w:p>
    <w:p>
      <w:pPr>
        <w:spacing w:after="200"/>
      </w:pPr>
      <w:r>
        <w:rPr>
          <w:color w:val="2E6E7E"/>
          <w:sz w:val="22"/>
          <w:szCs w:val="22"/>
        </w:rPr>
        <w:t xml:space="preserve">[Response]</w:t>
      </w:r>
    </w:p>
    <w:p>
      <w:pPr>
        <w:pStyle w:val="Heading2"/>
      </w:pPr>
      <w:r>
        <w:t xml:space="preserve">2.5 Resolution of Findings (CARs, CLs, FARs)</w:t>
      </w:r>
    </w:p>
    <w:p>
      <w:pPr>
        <w:spacing w:after="140"/>
        <w:jc w:val="both"/>
      </w:pPr>
      <w:r>
        <w:rPr>
          <w:i/>
          <w:iCs/>
          <w:color w:val="7F7F7F"/>
          <w:sz w:val="20"/>
          <w:szCs w:val="20"/>
        </w:rPr>
        <w:t xml:space="preserve">Describe the process for raising and closing Corrective Action Requests, Clarification Requests and Forward Action Requests. List all findings and their resolution in Appendix 2. State any findings remaining open and their effect on the opinion.</w:t>
      </w:r>
    </w:p>
    <w:p>
      <w:pPr>
        <w:spacing w:after="200"/>
      </w:pPr>
      <w:r>
        <w:rPr>
          <w:color w:val="2E6E7E"/>
          <w:sz w:val="22"/>
          <w:szCs w:val="22"/>
        </w:rPr>
        <w:t xml:space="preserve">[Response]</w:t>
      </w:r>
    </w:p>
    <w:p>
      <w:pPr>
        <w:pStyle w:val="Heading2"/>
      </w:pPr>
      <w:r>
        <w:t xml:space="preserve">2.6 Impartiality and Independence</w:t>
      </w:r>
    </w:p>
    <w:p>
      <w:pPr>
        <w:spacing w:after="140"/>
        <w:jc w:val="both"/>
      </w:pPr>
      <w:r>
        <w:rPr>
          <w:i/>
          <w:iCs/>
          <w:color w:val="7F7F7F"/>
          <w:sz w:val="20"/>
          <w:szCs w:val="20"/>
        </w:rPr>
        <w:t xml:space="preserve">Confirm compliance with CERT rotation limits (Rulebook 6.2) and the VVB’s impartiality requirements under ISO/IEC 17029; disclose and justify any threats identified and safeguards applied. Confirm no member of the team has provided consultancy to the proponent (Accreditation Manual, CERT-REG-006).</w:t>
      </w:r>
    </w:p>
    <w:p>
      <w:pPr>
        <w:spacing w:after="200"/>
      </w:pPr>
      <w:r>
        <w:rPr>
          <w:color w:val="2E6E7E"/>
          <w:sz w:val="22"/>
          <w:szCs w:val="22"/>
        </w:rPr>
        <w:t xml:space="preserve">[Response]</w:t>
      </w:r>
    </w:p>
    <w:p>
      <w:pPr>
        <w:pStyle w:val="Heading1"/>
        <w:pageBreakBefore/>
      </w:pPr>
      <w:r>
        <w:t xml:space="preserve">3. Validation Findings</w:t>
      </w:r>
    </w:p>
    <w:p>
      <w:pPr>
        <w:pStyle w:val="Heading2"/>
      </w:pPr>
      <w:r>
        <w:t xml:space="preserve">3.1 Project Details and Eligibility</w:t>
      </w:r>
    </w:p>
    <w:p>
      <w:pPr>
        <w:spacing w:after="140"/>
        <w:jc w:val="both"/>
      </w:pPr>
      <w:r>
        <w:rPr>
          <w:i/>
          <w:iCs/>
          <w:color w:val="7F7F7F"/>
          <w:sz w:val="20"/>
          <w:szCs w:val="20"/>
        </w:rPr>
        <w:t xml:space="preserve">Present findings on Sections 1 of the joint project description: eligibility (Rulebook 4), start date evidence, ownership and carbon rights, legal compliance, double counting declarations and geospatial overlap checks, Article 6 status, and project design (including grouped-project criteria).</w:t>
      </w:r>
    </w:p>
    <w:p>
      <w:pPr>
        <w:spacing w:after="200"/>
      </w:pPr>
      <w:r>
        <w:rPr>
          <w:color w:val="2E6E7E"/>
          <w:sz w:val="22"/>
          <w:szCs w:val="22"/>
        </w:rPr>
        <w:t xml:space="preserve">[Response]</w:t>
      </w:r>
    </w:p>
    <w:p>
      <w:pPr>
        <w:pStyle w:val="Heading2"/>
      </w:pPr>
      <w:r>
        <w:t xml:space="preserve">3.2 Safeguards and Stakeholder Engagement</w:t>
      </w:r>
    </w:p>
    <w:p>
      <w:pPr>
        <w:spacing w:after="140"/>
        <w:jc w:val="both"/>
      </w:pPr>
      <w:r>
        <w:rPr>
          <w:i/>
          <w:iCs/>
          <w:color w:val="7F7F7F"/>
          <w:sz w:val="20"/>
          <w:szCs w:val="20"/>
        </w:rPr>
        <w:t xml:space="preserve">Present findings on the consultation process, FPIC documentation where applicable, grievance channel, environmental and social risk assessment, human rights, and ecosystem screening.</w:t>
      </w:r>
    </w:p>
    <w:p>
      <w:pPr>
        <w:spacing w:after="200"/>
      </w:pPr>
      <w:r>
        <w:rPr>
          <w:color w:val="2E6E7E"/>
          <w:sz w:val="22"/>
          <w:szCs w:val="22"/>
        </w:rPr>
        <w:t xml:space="preserve">[Response]</w:t>
      </w:r>
    </w:p>
    <w:p>
      <w:pPr>
        <w:pStyle w:val="Heading2"/>
      </w:pPr>
      <w:r>
        <w:t xml:space="preserve">3.3 Application of Methodology</w:t>
      </w:r>
    </w:p>
    <w:p>
      <w:pPr>
        <w:spacing w:after="140"/>
        <w:jc w:val="both"/>
      </w:pPr>
      <w:r>
        <w:rPr>
          <w:i/>
          <w:iCs/>
          <w:color w:val="7F7F7F"/>
          <w:sz w:val="20"/>
          <w:szCs w:val="20"/>
        </w:rPr>
        <w:t xml:space="preserve">Present findings on methodology applicability (condition by condition), project boundary, and the baseline scenario, including the conservativeness of assumptions and reproducibility of the determination.</w:t>
      </w:r>
    </w:p>
    <w:p>
      <w:pPr>
        <w:spacing w:after="200"/>
      </w:pPr>
      <w:r>
        <w:rPr>
          <w:color w:val="2E6E7E"/>
          <w:sz w:val="22"/>
          <w:szCs w:val="22"/>
        </w:rPr>
        <w:t xml:space="preserve">[Response]</w:t>
      </w:r>
    </w:p>
    <w:p>
      <w:pPr>
        <w:pStyle w:val="Heading2"/>
      </w:pPr>
      <w:r>
        <w:t xml:space="preserve">3.4 Financial Additionality Assessment</w:t>
      </w:r>
    </w:p>
    <w:p>
      <w:pPr>
        <w:spacing w:after="140"/>
        <w:jc w:val="both"/>
      </w:pPr>
      <w:r>
        <w:rPr>
          <w:i/>
          <w:iCs/>
          <w:color w:val="7F7F7F"/>
          <w:sz w:val="20"/>
          <w:szCs w:val="20"/>
        </w:rPr>
        <w:t xml:space="preserve">CERT accepts only financial (investment) additionality (Rulebook 5.1–5.2). The validation team shall: (a) confirm the analysis method and benchmark conform to the applied methodology; (b) reproduce the financial model calculations from the submitted workbook (CERT-TMP-001 Appendix 3); (c) verify all material inputs against audited or third-party-verifiable evidence; (d) assess the sensitivity analysis and the robustness of the conclusion across plausible ranges; and (e) state the conclusion. Barrier analysis, common-practice or narrative arguments must not be relied upon; if present in the project description, raise a CAR requiring their removal.</w:t>
      </w:r>
    </w:p>
    <w:p>
      <w:pPr>
        <w:spacing w:after="200"/>
      </w:pPr>
      <w:r>
        <w:rPr>
          <w:color w:val="2E6E7E"/>
          <w:sz w:val="22"/>
          <w:szCs w:val="22"/>
        </w:rPr>
        <w:t xml:space="preserve">[Response]</w:t>
      </w:r>
    </w:p>
    <w:p>
      <w:pPr>
        <w:pStyle w:val="Heading2"/>
      </w:pPr>
      <w:r>
        <w:t xml:space="preserve">3.5 Quantification of Estimated Reductions and Removals</w:t>
      </w:r>
    </w:p>
    <w:p>
      <w:pPr>
        <w:spacing w:after="140"/>
        <w:jc w:val="both"/>
      </w:pPr>
      <w:r>
        <w:rPr>
          <w:i/>
          <w:iCs/>
          <w:color w:val="7F7F7F"/>
          <w:sz w:val="20"/>
          <w:szCs w:val="20"/>
        </w:rPr>
        <w:t xml:space="preserve">Present findings on the ex-ante quantification: formulae application, parameter sources, emission factors, leakage, uncertainty and conservativeness treatment, and — for nature-based projects — the buffer contribution rating (Rulebook 10.1). For non-nature-based storage projects, assess the adequacy of the replacement obligation arrangements (Rulebook 10.1A).</w:t>
      </w:r>
    </w:p>
    <w:p>
      <w:pPr>
        <w:spacing w:after="200"/>
      </w:pPr>
      <w:r>
        <w:rPr>
          <w:color w:val="2E6E7E"/>
          <w:sz w:val="22"/>
          <w:szCs w:val="22"/>
        </w:rPr>
        <w:t xml:space="preserve">[Response]</w:t>
      </w:r>
    </w:p>
    <w:p>
      <w:pPr>
        <w:pStyle w:val="Heading2"/>
      </w:pPr>
      <w:r>
        <w:t xml:space="preserve">3.6 Monitoring Plan</w:t>
      </w:r>
    </w:p>
    <w:p>
      <w:pPr>
        <w:spacing w:after="140"/>
        <w:jc w:val="both"/>
      </w:pPr>
      <w:r>
        <w:rPr>
          <w:i/>
          <w:iCs/>
          <w:color w:val="7F7F7F"/>
          <w:sz w:val="20"/>
          <w:szCs w:val="20"/>
        </w:rPr>
        <w:t xml:space="preserve">Assess whether the monitoring plan can deliver the data required by the methodology at the required quality, including digital MRV integrations and QA/QC.</w:t>
      </w:r>
    </w:p>
    <w:p>
      <w:pPr>
        <w:spacing w:after="200"/>
      </w:pPr>
      <w:r>
        <w:rPr>
          <w:color w:val="2E6E7E"/>
          <w:sz w:val="22"/>
          <w:szCs w:val="22"/>
        </w:rPr>
        <w:t xml:space="preserve">[Response]</w:t>
      </w:r>
    </w:p>
    <w:p>
      <w:pPr>
        <w:pStyle w:val="Heading1"/>
        <w:pageBreakBefore/>
      </w:pPr>
      <w:r>
        <w:t xml:space="preserve">4. Verification Findings (First Monitoring Period)</w:t>
      </w:r>
    </w:p>
    <w:p>
      <w:pPr>
        <w:pStyle w:val="Heading2"/>
      </w:pPr>
      <w:r>
        <w:t xml:space="preserve">4.1 Implementation Status</w:t>
      </w:r>
    </w:p>
    <w:p>
      <w:pPr>
        <w:spacing w:after="140"/>
        <w:jc w:val="both"/>
      </w:pPr>
      <w:r>
        <w:rPr>
          <w:i/>
          <w:iCs/>
          <w:color w:val="7F7F7F"/>
          <w:sz w:val="20"/>
          <w:szCs w:val="20"/>
        </w:rPr>
        <w:t xml:space="preserve">Present findings on implementation, including any loss or reversal events and their treatment by project family (Rulebook 10.2 / 10.2A).</w:t>
      </w:r>
    </w:p>
    <w:p>
      <w:pPr>
        <w:spacing w:after="200"/>
      </w:pPr>
      <w:r>
        <w:rPr>
          <w:color w:val="2E6E7E"/>
          <w:sz w:val="22"/>
          <w:szCs w:val="22"/>
        </w:rPr>
        <w:t xml:space="preserve">[Response]</w:t>
      </w:r>
    </w:p>
    <w:p>
      <w:pPr>
        <w:pStyle w:val="Heading2"/>
      </w:pPr>
      <w:r>
        <w:t xml:space="preserve">4.2 Monitoring Plan Implementation</w:t>
      </w:r>
    </w:p>
    <w:p>
      <w:pPr>
        <w:spacing w:after="200"/>
      </w:pPr>
      <w:r>
        <w:rPr>
          <w:color w:val="2E6E7E"/>
          <w:sz w:val="22"/>
          <w:szCs w:val="22"/>
        </w:rPr>
        <w:t xml:space="preserve">[Response]</w:t>
      </w:r>
    </w:p>
    <w:p>
      <w:pPr>
        <w:pStyle w:val="Heading2"/>
      </w:pPr>
      <w:r>
        <w:t xml:space="preserve">4.3 Quantification of Achieved Reductions and Removals</w:t>
      </w:r>
    </w:p>
    <w:p>
      <w:pPr>
        <w:spacing w:after="140"/>
        <w:jc w:val="both"/>
      </w:pPr>
      <w:r>
        <w:rPr>
          <w:i/>
          <w:iCs/>
          <w:color w:val="7F7F7F"/>
          <w:sz w:val="20"/>
          <w:szCs w:val="20"/>
        </w:rPr>
        <w:t xml:space="preserve">Present recalculation findings, discrepancies and their conservative resolution (Rulebook 6.4).</w:t>
      </w:r>
    </w:p>
    <w:p>
      <w:pPr>
        <w:spacing w:after="200"/>
      </w:pPr>
      <w:r>
        <w:rPr>
          <w:color w:val="2E6E7E"/>
          <w:sz w:val="22"/>
          <w:szCs w:val="22"/>
        </w:rPr>
        <w:t xml:space="preserve">[Response]</w:t>
      </w:r>
    </w:p>
    <w:p>
      <w:pPr>
        <w:pStyle w:val="Heading1"/>
        <w:pageBreakBefore/>
      </w:pPr>
      <w:r>
        <w:t xml:space="preserve">5. Validation and Verification Opinion</w:t>
      </w:r>
    </w:p>
    <w:p>
      <w:pPr>
        <w:pStyle w:val="Heading2"/>
      </w:pPr>
      <w:r>
        <w:t xml:space="preserve">5.1 Conclusion Summary</w:t>
      </w:r>
    </w:p>
    <w:p>
      <w:pPr>
        <w:spacing w:after="140"/>
        <w:jc w:val="both"/>
      </w:pPr>
      <w:r>
        <w:rPr>
          <w:i/>
          <w:iCs/>
          <w:color w:val="7F7F7F"/>
          <w:sz w:val="20"/>
          <w:szCs w:val="20"/>
        </w:rPr>
        <w:t xml:space="preserve">State both conclusions in full, including any qualifications: (a) the validation conclusion on the project’s conformance with the CERT Registry Rulebook and applied methodology, including the financial additionality conclusion; and (b) the verification conclusion on the GHG statement for the first monitoring period at reasonable assurance within the applicable materiality threshold.</w:t>
      </w:r>
    </w:p>
    <w:p>
      <w:pPr>
        <w:spacing w:after="200"/>
      </w:pPr>
      <w:r>
        <w:rPr>
          <w:color w:val="2E6E7E"/>
          <w:sz w:val="22"/>
          <w:szCs w:val="22"/>
        </w:rPr>
        <w:t xml:space="preserve">[Response]</w:t>
      </w:r>
    </w:p>
    <w:p>
      <w:pPr>
        <w:pStyle w:val="Heading2"/>
      </w:pPr>
      <w:r>
        <w:t xml:space="preserve">5.2 Validation Conclusion</w:t>
      </w:r>
    </w:p>
    <w:p>
      <w:pPr>
        <w:spacing w:after="200"/>
      </w:pPr>
      <w:r>
        <w:rPr>
          <w:color w:val="2E6E7E"/>
          <w:sz w:val="22"/>
          <w:szCs w:val="22"/>
        </w:rPr>
        <w:t xml:space="preserve">[Response]</w:t>
      </w:r>
    </w:p>
    <w:p>
      <w:pPr>
        <w:pStyle w:val="Heading2"/>
      </w:pPr>
      <w:r>
        <w:t xml:space="preserve">5.3 Verification Conclusion and Verified CRUs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50"/>
        <w:gridCol w:w="1750"/>
        <w:gridCol w:w="1700"/>
        <w:gridCol w:w="1700"/>
        <w:gridCol w:w="1500"/>
        <w:gridCol w:w="1260"/>
      </w:tblGrid>
      <w:tr>
        <w:tc>
          <w:tcPr>
            <w:tcW w:type="dxa" w:w="145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Vintage year</w:t>
            </w:r>
          </w:p>
        </w:tc>
        <w:tc>
          <w:tcPr>
            <w:tcW w:type="dxa" w:w="175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Verified baseline (tCO2e)</w:t>
            </w:r>
          </w:p>
        </w:tc>
        <w:tc>
          <w:tcPr>
            <w:tcW w:type="dxa" w:w="17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Verified project (tCO2e)</w:t>
            </w:r>
          </w:p>
        </w:tc>
        <w:tc>
          <w:tcPr>
            <w:tcW w:type="dxa" w:w="17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Verified leakage (tCO2e)</w:t>
            </w:r>
          </w:p>
        </w:tc>
        <w:tc>
          <w:tcPr>
            <w:tcW w:type="dxa" w:w="15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Buffer deduction</w:t>
            </w:r>
          </w:p>
        </w:tc>
        <w:tc>
          <w:tcPr>
            <w:tcW w:type="dxa" w:w="12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Verified net CRUs</w:t>
            </w:r>
          </w:p>
        </w:tc>
      </w:tr>
      <w:tr>
        <w:tc>
          <w:tcPr>
            <w:tcW w:type="dxa" w:w="14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[YYYY]</w:t>
            </w:r>
          </w:p>
        </w:tc>
        <w:tc>
          <w:tcPr>
            <w:tcW w:type="dxa" w:w="17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7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7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[NBS only]</w:t>
            </w:r>
          </w:p>
        </w:tc>
        <w:tc>
          <w:tcPr>
            <w:tcW w:type="dxa" w:w="12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14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Total</w:t>
            </w:r>
          </w:p>
        </w:tc>
        <w:tc>
          <w:tcPr>
            <w:tcW w:type="dxa" w:w="17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7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7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2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2"/>
      </w:pPr>
      <w:r>
        <w:t xml:space="preserve">5.4 Ex-Ante vs Ex-Post Comparison</w:t>
      </w:r>
    </w:p>
    <w:p>
      <w:pPr>
        <w:spacing w:after="200"/>
      </w:pPr>
      <w:r>
        <w:rPr>
          <w:color w:val="2E6E7E"/>
          <w:sz w:val="22"/>
          <w:szCs w:val="22"/>
        </w:rPr>
        <w:t xml:space="preserve">[Response]</w:t>
      </w:r>
    </w:p>
    <w:p>
      <w:pPr>
        <w:pStyle w:val="Heading2"/>
      </w:pPr>
      <w:r>
        <w:t xml:space="preserve">5.5 Declaration</w:t>
      </w:r>
    </w:p>
    <w:p>
      <w:pPr>
        <w:spacing w:after="140"/>
        <w:jc w:val="both"/>
      </w:pPr>
      <w:r>
        <w:rPr>
          <w:i/>
          <w:iCs/>
          <w:color w:val="7F7F7F"/>
          <w:sz w:val="20"/>
          <w:szCs w:val="20"/>
        </w:rPr>
        <w:t xml:space="preserve">Signed declaration of the team leader and independent technical reviewer, as per CERT-TMP-004 §5.4.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c>
          <w:tcPr>
            <w:tcW w:type="dxa" w:w="18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
            </w:r>
          </w:p>
        </w:tc>
        <w:tc>
          <w:tcPr>
            <w:tcW w:type="dxa" w:w="378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Team Leader</w:t>
            </w:r>
          </w:p>
        </w:tc>
        <w:tc>
          <w:tcPr>
            <w:tcW w:type="dxa" w:w="378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Independent Technical Reviewer</w:t>
            </w:r>
          </w:p>
        </w:tc>
      </w:tr>
      <w:tr>
        <w:tc>
          <w:tcPr>
            <w:tcW w:type="dxa" w:w="1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Name</w:t>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1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Signature</w:t>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1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Date</w:t>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1"/>
        <w:pageBreakBefore/>
      </w:pPr>
      <w:r>
        <w:t xml:space="preserve">Appendix 1: Sensitive Information</w:t>
      </w:r>
    </w:p>
    <w:p>
      <w:pPr>
        <w:spacing w:after="140"/>
        <w:jc w:val="both"/>
      </w:pPr>
      <w:r>
        <w:rPr>
          <w:i/>
          <w:iCs/>
          <w:color w:val="7F7F7F"/>
          <w:sz w:val="20"/>
          <w:szCs w:val="20"/>
        </w:rPr>
        <w:t xml:space="preserve">As per CERT-TMP-001 Appendix 1 rules.</w:t>
      </w:r>
    </w:p>
    <w:p>
      <w:pPr>
        <w:spacing w:after="200"/>
      </w:pPr>
      <w:r>
        <w:rPr>
          <w:color w:val="2E6E7E"/>
          <w:sz w:val="22"/>
          <w:szCs w:val="22"/>
        </w:rPr>
        <w:t xml:space="preserve">[Response]</w:t>
      </w:r>
    </w:p>
    <w:p>
      <w:pPr>
        <w:pStyle w:val="Heading1"/>
        <w:pageBreakBefore/>
      </w:pPr>
      <w:r>
        <w:t xml:space="preserve">Appendix 2: List of CARs, CLs and FARs Raised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800"/>
        <w:gridCol w:w="1000"/>
        <w:gridCol w:w="2600"/>
        <w:gridCol w:w="2200"/>
        <w:gridCol w:w="2060"/>
      </w:tblGrid>
      <w:tr>
        <w:tc>
          <w:tcPr>
            <w:tcW w:type="dxa" w:w="7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ID</w:t>
            </w:r>
          </w:p>
        </w:tc>
        <w:tc>
          <w:tcPr>
            <w:tcW w:type="dxa" w:w="8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Type</w:t>
            </w:r>
          </w:p>
        </w:tc>
        <w:tc>
          <w:tcPr>
            <w:tcW w:type="dxa" w:w="10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Section</w:t>
            </w:r>
          </w:p>
        </w:tc>
        <w:tc>
          <w:tcPr>
            <w:tcW w:type="dxa" w:w="2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Finding</w:t>
            </w:r>
          </w:p>
        </w:tc>
        <w:tc>
          <w:tcPr>
            <w:tcW w:type="dxa" w:w="22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Proponent response</w:t>
            </w:r>
          </w:p>
        </w:tc>
        <w:tc>
          <w:tcPr>
            <w:tcW w:type="dxa" w:w="20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Resolution / status</w:t>
            </w:r>
          </w:p>
        </w:tc>
      </w:tr>
      <w:tr>
        <w:tc>
          <w:tcPr>
            <w:tcW w:type="dxa" w:w="7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0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0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1"/>
        <w:pageBreakBefore/>
      </w:pPr>
      <w:r>
        <w:t xml:space="preserve">Appendix 3: Competence of Team Members and Technical Reviewers</w:t>
      </w:r>
    </w:p>
    <w:p>
      <w:pPr>
        <w:spacing w:after="140"/>
        <w:jc w:val="both"/>
      </w:pPr>
      <w:r>
        <w:rPr>
          <w:i/>
          <w:iCs/>
          <w:color w:val="7F7F7F"/>
          <w:sz w:val="20"/>
          <w:szCs w:val="20"/>
        </w:rPr>
        <w:t xml:space="preserve">For each team member: role, qualifications, sectoral competence claims, and CERT/ISO 14066 competence basis.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3560"/>
        <w:gridCol w:w="2000"/>
      </w:tblGrid>
      <w:tr>
        <w:tc>
          <w:tcPr>
            <w:tcW w:type="dxa" w:w="20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Name</w:t>
            </w:r>
          </w:p>
        </w:tc>
        <w:tc>
          <w:tcPr>
            <w:tcW w:type="dxa" w:w="18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Role</w:t>
            </w:r>
          </w:p>
        </w:tc>
        <w:tc>
          <w:tcPr>
            <w:tcW w:type="dxa" w:w="35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Qualifications / competence</w:t>
            </w:r>
          </w:p>
        </w:tc>
        <w:tc>
          <w:tcPr>
            <w:tcW w:type="dxa" w:w="20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Sector scope</w:t>
            </w:r>
          </w:p>
        </w:tc>
      </w:tr>
      <w:tr>
        <w:tc>
          <w:tcPr>
            <w:tcW w:type="dxa" w:w="20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3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0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1"/>
        <w:pageBreakBefore/>
      </w:pPr>
      <w:r>
        <w:t xml:space="preserve">Appendix X: [Title of Appendix]</w:t>
      </w:r>
    </w:p>
    <w:p>
      <w:pPr>
        <w:spacing w:after="200"/>
      </w:pPr>
      <w:r>
        <w:rPr>
          <w:color w:val="2E6E7E"/>
          <w:sz w:val="22"/>
          <w:szCs w:val="22"/>
        </w:rPr>
        <w:t xml:space="preserve">[Response]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 © 2026 Certified Emissions Reduction Technologies Foundation · Draft for Consultation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4" w:space="4"/>
      </w:pBdr>
      <w:tabs>
        <w:tab w:val="right" w:pos="9026"/>
      </w:tabs>
    </w:pPr>
    <w:r>
      <w:drawing>
        <wp:inline distT="0" distB="0" distL="0" distR="0">
          <wp:extent cx="828675" cy="257175"/>
          <wp:effectExtent t="0" r="0" b="0" l="0"/>
          <wp:docPr id="1" name="cert-logo" descr="CERT — Certified Emissions Reduction Technologies Foundation logo" title="C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28675" cy="257175"/>
                  </a:xfrm>
                  <a:prstGeom prst="rect">
                    <a:avLst/>
                  </a:prstGeom>
                </pic:spPr>
              </pic:pic>
            </a:graphicData>
          </a:graphic>
        </wp:inline>
      </w:drawing>
    </w:r>
    <w:r>
      <w:rPr>
        <w:color w:val="666666"/>
        <w:sz w:val="18"/>
        <w:szCs w:val="18"/>
      </w:rPr>
      <w:t xml:space="preserve">   Joint Validation and Verification Report Template</w:t>
    </w:r>
    <w:r>
      <w:rPr>
        <w:color w:val="666666"/>
        <w:sz w:val="18"/>
        <w:szCs w:val="18"/>
      </w:rPr>
      <w:t xml:space="preserve">	CERT-TMP-005 · v1.0 · Public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00"/>
      <w:outlineLvl w:val="0"/>
    </w:pPr>
    <w:rPr>
      <w:rFonts w:ascii="Arial" w:cs="Arial" w:eastAsia="Arial" w:hAnsi="Arial"/>
      <w:b/>
      <w:bCs/>
      <w:color w:val="1F4E5F"/>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2E6E7E"/>
      <w:sz w:val="26"/>
      <w:szCs w:val="26"/>
    </w:rPr>
  </w:style>
  <w:style w:type="paragraph" w:styleId="Heading3">
    <w:name w:val="Heading 3"/>
    <w:basedOn w:val="Normal"/>
    <w:next w:val="Normal"/>
    <w:qFormat/>
    <w:pPr>
      <w:spacing w:after="120" w:before="200"/>
      <w:outlineLvl w:val="2"/>
    </w:pPr>
    <w:rPr>
      <w:rFonts w:ascii="Arial" w:cs="Arial" w:eastAsia="Arial" w:hAnsi="Arial"/>
      <w:b/>
      <w:bCs/>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880dc010f357a0c444a28c993e7e0d3d567bd1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2026-07-03T18:10:19.584Z</dcterms:created>
  <dcterms:modified xsi:type="dcterms:W3CDTF">2026-07-03T18:10:19.584Z</dcterms:modified>
</cp:coreProperties>
</file>

<file path=docProps/custom.xml><?xml version="1.0" encoding="utf-8"?>
<Properties xmlns="http://schemas.openxmlformats.org/officeDocument/2006/custom-properties" xmlns:vt="http://schemas.openxmlformats.org/officeDocument/2006/docPropsVTypes"/>
</file>